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    In addition to MI Reports, on a quarterly basis the Supplier shall provide CCS with:</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air ticket report detailing all air ticket activity under each Call-Off Contract (for example sales, refunds and exchanges) during the previous quarter; </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accommodation report detailing all accommodation booking activity (excluding groups / venue which shall be reported on in accordance with Paragraph 2.3.4 below) under each Call-Off Contract (for example sales and cancellations) during the previous quarter;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rail ticket report detailing all rail ticket activity under each Call-Off Contract (for example sales, refunds and exchanges) during the previous quarter; and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detailing all group and venue activity under each Call-Off Contract (for example sales and cancellations) during the previous quarter.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of the additional reports set out in Paragraph 2.3 above, CCS shall provide a template in Excel format detailing the required fields for completion. The reports detailed in Paragraph 2.3 above shall be provided no later than the 15th of the Month following the end of the quarter.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3.5.1 promptly after the Framework Start Date provide an </w:t>
      </w:r>
      <w:r w:rsidDel="00000000" w:rsidR="00000000" w:rsidRPr="00000000">
        <w:rPr>
          <w:rFonts w:ascii="Arial" w:cs="Arial" w:eastAsia="Arial" w:hAnsi="Arial"/>
          <w:color w:val="000000"/>
          <w:sz w:val="24"/>
          <w:szCs w:val="24"/>
          <w:rtl w:val="0"/>
        </w:rPr>
        <w:t xml:space="preserve">e-mail</w:t>
      </w:r>
      <w:r w:rsidDel="00000000" w:rsidR="00000000" w:rsidRPr="00000000">
        <w:rPr>
          <w:rFonts w:ascii="Arial" w:cs="Arial" w:eastAsia="Arial" w:hAnsi="Arial"/>
          <w:color w:val="000000"/>
          <w:sz w:val="24"/>
          <w:szCs w:val="24"/>
          <w:rtl w:val="0"/>
        </w:rPr>
        <w:t xml:space="preserve"> and/or postal address to which CCS will send invoices for the Management Charge and monthly statements relating to the invoicing of the Management Charge;</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3.5.3 immediately notify CCS of any changes to the details previously provided to CCS under this Paragraph 3.5.</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w:t>
      </w:r>
      <w:r w:rsidDel="00000000" w:rsidR="00000000" w:rsidRPr="00000000">
        <w:rPr>
          <w:rFonts w:ascii="Arial" w:cs="Arial" w:eastAsia="Arial" w:hAnsi="Arial"/>
          <w:sz w:val="24"/>
          <w:szCs w:val="24"/>
          <w:rtl w:val="0"/>
        </w:rPr>
        <w:t xml:space="preserve">CCS shall retain absolute discretion regarding the extent, content and format of any disclosure. CCS shall in its absolute and sole discretion determine whether any Management Information is exempt from disclosure in accordance with the provisions of FOIA.</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w:t>
      </w:r>
      <w:r w:rsidDel="00000000" w:rsidR="00000000" w:rsidRPr="00000000">
        <w:rPr>
          <w:rFonts w:ascii="Arial" w:cs="Arial" w:eastAsia="Arial" w:hAnsi="Arial"/>
          <w:sz w:val="24"/>
          <w:szCs w:val="24"/>
          <w:rtl w:val="0"/>
        </w:rPr>
        <w:t xml:space="preserve">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pass through or recharge to, or otherwise recover from any Buyer the cost of the Management Charge in addition to the Charges.</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E">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w:t>
      </w:r>
      <w:r w:rsidDel="00000000" w:rsidR="00000000" w:rsidRPr="00000000">
        <w:rPr>
          <w:rFonts w:ascii="Arial" w:cs="Arial" w:eastAsia="Arial" w:hAnsi="Arial"/>
          <w:sz w:val="24"/>
          <w:szCs w:val="24"/>
          <w:rtl w:val="0"/>
        </w:rPr>
        <w:t xml:space="preserve">identifies</w:t>
      </w:r>
      <w:r w:rsidDel="00000000" w:rsidR="00000000" w:rsidRPr="00000000">
        <w:rPr>
          <w:rFonts w:ascii="Arial" w:cs="Arial" w:eastAsia="Arial" w:hAnsi="Arial"/>
          <w:color w:val="000000"/>
          <w:sz w:val="24"/>
          <w:szCs w:val="24"/>
          <w:rtl w:val="0"/>
        </w:rPr>
        <w:t xml:space="preserve">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w:t>
      </w:r>
      <w:r w:rsidDel="00000000" w:rsidR="00000000" w:rsidRPr="00000000">
        <w:rPr>
          <w:rFonts w:ascii="Arial" w:cs="Arial" w:eastAsia="Arial" w:hAnsi="Arial"/>
          <w:sz w:val="24"/>
          <w:szCs w:val="24"/>
          <w:rtl w:val="0"/>
        </w:rPr>
        <w:t xml:space="preserve">meeting, the</w:t>
      </w:r>
      <w:r w:rsidDel="00000000" w:rsidR="00000000" w:rsidRPr="00000000">
        <w:rPr>
          <w:rFonts w:ascii="Arial" w:cs="Arial" w:eastAsia="Arial" w:hAnsi="Arial"/>
          <w:color w:val="000000"/>
          <w:sz w:val="24"/>
          <w:szCs w:val="24"/>
          <w:rtl w:val="0"/>
        </w:rPr>
        <w:t xml:space="preserve"> Supplier shall propose and document measures as part of a Rectification Plan to ensure that the MI Failure(s) are corrected and do not occur in the future.</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Rule="auto"/>
        <w:ind w:left="936"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4">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5">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8">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9">
      <w:pPr>
        <w:rPr>
          <w:rFonts w:ascii="Arial" w:cs="Arial" w:eastAsia="Arial" w:hAnsi="Arial"/>
        </w:rPr>
      </w:pPr>
      <w:bookmarkStart w:colFirst="0" w:colLast="0" w:name="_heading=h.2s8eyo1" w:id="8"/>
      <w:bookmarkEnd w:id="8"/>
      <w:r w:rsidDel="00000000" w:rsidR="00000000" w:rsidRPr="00000000">
        <w:rPr>
          <w:rFonts w:ascii="Arial" w:cs="Arial" w:eastAsia="Arial" w:hAnsi="Arial"/>
        </w:rPr>
        <w:pict>
          <v:shape id="_x0000_i1027" style="width:75pt;height:49pt" o:ole="" type="#_x0000_t75">
            <v:imagedata r:id="rId1" o:title=""/>
          </v:shape>
          <o:OLEObject DrawAspect="Icon" r:id="rId2" ObjectID="_1688393873" ProgID="Excel.Sheet.12" ShapeID="_x0000_i1027" Type="Embed"/>
        </w:pict>
      </w: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450" w:hanging="450"/>
      </w:pPr>
      <w:rPr/>
    </w:lvl>
    <w:lvl w:ilvl="1">
      <w:start w:val="3"/>
      <w:numFmt w:val="decimal"/>
      <w:lvlText w:val="%1.%2"/>
      <w:lvlJc w:val="left"/>
      <w:pPr>
        <w:ind w:left="1301" w:hanging="450"/>
      </w:pPr>
      <w:rPr/>
    </w:lvl>
    <w:lvl w:ilvl="2">
      <w:start w:val="1"/>
      <w:numFmt w:val="decimal"/>
      <w:lvlText w:val="%1.%2.%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248" w:hanging="1440"/>
      </w:pPr>
      <w:rPr/>
    </w:lvl>
  </w:abstractNum>
  <w:abstractNum w:abstractNumId="2">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305C8F"/>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b9RG7wKcKp0hlVRqJb0xUmcthg==">AMUW2mU5DazKIvfjMIQ8hUtFs29L1l9XMIvQQ4YacrDTJ8ouj+voP+BPTnS/sqqNweyxh9ZV1JFPSEPKAnIOGazeedIRabdfmfKbLLw8VDvNrEDafhvIxFJ7umMfJboS3osjVEroV+Q3gagx/ZsGEmXwsHWEl/lOESfevM/WD80vyBQh8sAr3LvmFLTaF/ZbcI2E61DxtDrzzqPQnF1Tfw8iJD7ab7KH1ZlrSGPmjX78LManFzBBV+czz74qpHVZuFge+tQtIUTW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